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23" w:rsidRDefault="00566323" w:rsidP="00566323">
      <w:pPr>
        <w:pStyle w:val="a6"/>
        <w:jc w:val="center"/>
        <w:rPr>
          <w:color w:val="000000"/>
          <w:sz w:val="18"/>
          <w:szCs w:val="18"/>
        </w:rPr>
      </w:pPr>
      <w:r>
        <w:rPr>
          <w:color w:val="000000"/>
          <w:sz w:val="18"/>
          <w:szCs w:val="18"/>
        </w:rPr>
        <w:t> </w:t>
      </w:r>
    </w:p>
    <w:p w:rsidR="00566323" w:rsidRDefault="00566323" w:rsidP="00566323">
      <w:pPr>
        <w:pStyle w:val="a6"/>
        <w:jc w:val="center"/>
        <w:rPr>
          <w:color w:val="000000"/>
          <w:sz w:val="18"/>
          <w:szCs w:val="18"/>
        </w:rPr>
      </w:pPr>
      <w:r>
        <w:rPr>
          <w:rStyle w:val="a7"/>
          <w:color w:val="000000"/>
          <w:sz w:val="18"/>
          <w:szCs w:val="18"/>
        </w:rPr>
        <w:t>关于做好2017年成人高等教育学士学位外国语水平全省统一考试报名工作的通知</w:t>
      </w:r>
    </w:p>
    <w:p w:rsidR="00566323" w:rsidRDefault="00566323" w:rsidP="00566323">
      <w:pPr>
        <w:pStyle w:val="a6"/>
        <w:jc w:val="right"/>
        <w:rPr>
          <w:color w:val="000000"/>
          <w:sz w:val="18"/>
          <w:szCs w:val="18"/>
        </w:rPr>
      </w:pPr>
      <w:r>
        <w:rPr>
          <w:color w:val="000000"/>
          <w:sz w:val="18"/>
          <w:szCs w:val="18"/>
        </w:rPr>
        <w:t>粤学位办﹝2017﹞1号</w:t>
      </w:r>
    </w:p>
    <w:p w:rsidR="00566323" w:rsidRDefault="00566323" w:rsidP="00566323">
      <w:pPr>
        <w:pStyle w:val="a6"/>
        <w:rPr>
          <w:color w:val="000000"/>
          <w:sz w:val="18"/>
          <w:szCs w:val="18"/>
        </w:rPr>
      </w:pPr>
      <w:r>
        <w:rPr>
          <w:color w:val="000000"/>
          <w:sz w:val="18"/>
          <w:szCs w:val="18"/>
        </w:rPr>
        <w:t>各有关高校：</w:t>
      </w:r>
      <w:r>
        <w:rPr>
          <w:color w:val="000000"/>
          <w:sz w:val="18"/>
          <w:szCs w:val="18"/>
        </w:rPr>
        <w:br/>
        <w:t xml:space="preserve">　　为做好我省2017年成人高等教育本科毕业生申请学士学位外国语水平全省统一考试（以下简称“统考”）工作，现将统考报名工作的有关事宜通知如下：</w:t>
      </w:r>
      <w:r>
        <w:rPr>
          <w:color w:val="000000"/>
          <w:sz w:val="18"/>
          <w:szCs w:val="18"/>
        </w:rPr>
        <w:br/>
        <w:t xml:space="preserve">　　</w:t>
      </w:r>
      <w:r>
        <w:rPr>
          <w:rStyle w:val="a7"/>
          <w:color w:val="000000"/>
          <w:sz w:val="18"/>
          <w:szCs w:val="18"/>
        </w:rPr>
        <w:t>一、报考对象及条件</w:t>
      </w:r>
      <w:r>
        <w:rPr>
          <w:color w:val="000000"/>
          <w:sz w:val="18"/>
          <w:szCs w:val="18"/>
        </w:rPr>
        <w:br/>
        <w:t xml:space="preserve">　　经教育部批准，国家承认学历的普通高等学校、独立设置的成人高等学校举办的函授、夜大、自学考试、大专起点本科班、网络教育等成人以及高等教育自学考试本科在校生、应届毕业生（含港澳台学生）拟申请学士学位者均可参加报名考试。</w:t>
      </w:r>
      <w:r>
        <w:rPr>
          <w:color w:val="000000"/>
          <w:sz w:val="18"/>
          <w:szCs w:val="18"/>
        </w:rPr>
        <w:br/>
        <w:t xml:space="preserve">　　普通高校插班生未有本科外语课程成绩者，毕业时必须参加并通过本年度外语统考，方可申请学士学位。自学考试本科毕业生在毕业后一年内，可申请学士学位。根据国家有关规定，其他任何形式的往届毕业生，不得再参加成人学士学位外语水平统考。</w:t>
      </w:r>
      <w:r>
        <w:rPr>
          <w:color w:val="000000"/>
          <w:sz w:val="18"/>
          <w:szCs w:val="18"/>
        </w:rPr>
        <w:br/>
        <w:t xml:space="preserve">　　成人本科毕业生除了达到本专业规定的公共课(政治理论课和外国语)、基础理论课、专业基础和专业课的平均成绩，毕业论文(毕业设计或其他毕业实践环节)的成绩均达到优良，以及通过学位授予学校组织的课程考核和全省统一命题统一组织的外国语水平考试，且成绩及格者方可向学位授予学校申请学士学位。</w:t>
      </w:r>
      <w:r>
        <w:rPr>
          <w:color w:val="000000"/>
          <w:sz w:val="18"/>
          <w:szCs w:val="18"/>
        </w:rPr>
        <w:br/>
        <w:t xml:space="preserve">　　</w:t>
      </w:r>
      <w:r>
        <w:rPr>
          <w:rStyle w:val="a7"/>
          <w:color w:val="000000"/>
          <w:sz w:val="18"/>
          <w:szCs w:val="18"/>
        </w:rPr>
        <w:t>二、统考语种</w:t>
      </w:r>
      <w:r>
        <w:rPr>
          <w:color w:val="000000"/>
          <w:sz w:val="18"/>
          <w:szCs w:val="18"/>
        </w:rPr>
        <w:br/>
        <w:t xml:space="preserve">　　统考语种为英语、日语、俄语、德语、法语。</w:t>
      </w:r>
      <w:r>
        <w:rPr>
          <w:color w:val="000000"/>
          <w:sz w:val="18"/>
          <w:szCs w:val="18"/>
        </w:rPr>
        <w:br/>
        <w:t xml:space="preserve">　　非外语类专业成人本科生的应试语种为其所学专业教学计划规定的公共外语语种，外语类专业成人本科生的应试语种为其所学专业教学计划规定的第二外语语种。</w:t>
      </w:r>
      <w:r>
        <w:rPr>
          <w:color w:val="000000"/>
          <w:sz w:val="18"/>
          <w:szCs w:val="18"/>
        </w:rPr>
        <w:br/>
        <w:t xml:space="preserve">　　</w:t>
      </w:r>
      <w:r>
        <w:rPr>
          <w:rStyle w:val="a7"/>
          <w:color w:val="000000"/>
          <w:sz w:val="18"/>
          <w:szCs w:val="18"/>
        </w:rPr>
        <w:t>三、统考内容、范围、方式</w:t>
      </w:r>
      <w:r>
        <w:rPr>
          <w:color w:val="000000"/>
          <w:sz w:val="18"/>
          <w:szCs w:val="18"/>
        </w:rPr>
        <w:br/>
        <w:t xml:space="preserve">　　（一）英语将根据《成人高等教育学士学位英语水平考试大纲（非英语专业）》（2005年版）进行命题。日语将根据《成人高等教育学士学位日语水平考试大纲（非日语专业）》（2011年版）命题；俄语、德语、法语将根据“广东省成人高等教育学士学位外国语水平考试大纲”（2003年版）为基础进行修订、命题。</w:t>
      </w:r>
      <w:r>
        <w:rPr>
          <w:color w:val="000000"/>
          <w:sz w:val="18"/>
          <w:szCs w:val="18"/>
        </w:rPr>
        <w:br/>
        <w:t xml:space="preserve">　　《广东省成人高等教育学士学位英语水平考试大纲（非英语专业）》及相关指导用书由华中科技大学出版社出版。《广东省成人高等教育学士学位日语水平考试大纲（非日语专业）》由中山大学出版社出版。为维护考试的权威性及考生权益，委托广东中大岭南图书有限公司负责考试用书的发行，联系方式：肖老师020-87335070，史老师020-873331803，网站地址：http:// www.zdlnexam.com。各高校如有需要可自行联系征订事宜。</w:t>
      </w:r>
      <w:r>
        <w:rPr>
          <w:color w:val="000000"/>
          <w:sz w:val="18"/>
          <w:szCs w:val="18"/>
        </w:rPr>
        <w:br/>
        <w:t xml:space="preserve">　　（二）今年统考的方式以笔试为主。同时，考点也可申请作为计算机化考试考点开展机考；今后，我省成人学士学位统考考试方式将逐步由笔试向计算机化考试过渡。计算机化考试与笔试除考试方式不同、考试时间更加灵活外，其命题大纲相同、试题难易程度与笔试一致。学校申请计算机考试条件为拥有足够数量的计算机房，且能够满足在本校报名考生的需要。计算机考场相关要求见附件6。</w:t>
      </w:r>
      <w:r>
        <w:rPr>
          <w:color w:val="000000"/>
          <w:sz w:val="18"/>
          <w:szCs w:val="18"/>
        </w:rPr>
        <w:br/>
        <w:t xml:space="preserve">　　四、考试时间</w:t>
      </w:r>
      <w:r>
        <w:rPr>
          <w:color w:val="000000"/>
          <w:sz w:val="18"/>
          <w:szCs w:val="18"/>
        </w:rPr>
        <w:br/>
        <w:t xml:space="preserve">　　笔试时间：</w:t>
      </w:r>
      <w:r>
        <w:rPr>
          <w:color w:val="000000"/>
          <w:sz w:val="18"/>
          <w:szCs w:val="18"/>
        </w:rPr>
        <w:br/>
        <w:t xml:space="preserve">　　2017年4月23日（星期日）9:00至11:00。</w:t>
      </w:r>
      <w:r>
        <w:rPr>
          <w:color w:val="000000"/>
          <w:sz w:val="18"/>
          <w:szCs w:val="18"/>
        </w:rPr>
        <w:br/>
        <w:t xml:space="preserve">　　</w:t>
      </w:r>
      <w:proofErr w:type="gramStart"/>
      <w:r>
        <w:rPr>
          <w:color w:val="000000"/>
          <w:sz w:val="18"/>
          <w:szCs w:val="18"/>
        </w:rPr>
        <w:t>机考时间</w:t>
      </w:r>
      <w:proofErr w:type="gramEnd"/>
      <w:r>
        <w:rPr>
          <w:color w:val="000000"/>
          <w:sz w:val="18"/>
          <w:szCs w:val="18"/>
        </w:rPr>
        <w:t>：</w:t>
      </w:r>
      <w:r>
        <w:rPr>
          <w:color w:val="000000"/>
          <w:sz w:val="18"/>
          <w:szCs w:val="18"/>
        </w:rPr>
        <w:br/>
        <w:t xml:space="preserve">　　2017年4月22日（星期六）9:00至11:00、14:00至16:00</w:t>
      </w:r>
      <w:r>
        <w:rPr>
          <w:color w:val="000000"/>
          <w:sz w:val="18"/>
          <w:szCs w:val="18"/>
        </w:rPr>
        <w:br/>
        <w:t xml:space="preserve">　　2017年4月23日（星期日）9:00至11:00、14:00至16:00</w:t>
      </w:r>
      <w:r>
        <w:rPr>
          <w:color w:val="000000"/>
          <w:sz w:val="18"/>
          <w:szCs w:val="18"/>
        </w:rPr>
        <w:br/>
        <w:t xml:space="preserve">　　</w:t>
      </w:r>
      <w:r>
        <w:rPr>
          <w:rStyle w:val="a7"/>
          <w:color w:val="000000"/>
          <w:sz w:val="18"/>
          <w:szCs w:val="18"/>
        </w:rPr>
        <w:t>五、报名、考务工作</w:t>
      </w:r>
      <w:r>
        <w:rPr>
          <w:color w:val="000000"/>
          <w:sz w:val="18"/>
          <w:szCs w:val="18"/>
        </w:rPr>
        <w:br/>
        <w:t xml:space="preserve">　　（一）考试的报名考务工作由考点院校学士学位主管部门（学位委员会办公室或教务处）负责统一组</w:t>
      </w:r>
      <w:r>
        <w:rPr>
          <w:color w:val="000000"/>
          <w:sz w:val="18"/>
          <w:szCs w:val="18"/>
        </w:rPr>
        <w:lastRenderedPageBreak/>
        <w:t>织。</w:t>
      </w:r>
      <w:r>
        <w:rPr>
          <w:color w:val="000000"/>
          <w:sz w:val="18"/>
          <w:szCs w:val="18"/>
        </w:rPr>
        <w:br/>
        <w:t xml:space="preserve">　　（二）考试报名工作采用网上报名与现场确认相结合的方法。首先，考生须在省学位办规定的网报时间内，通过登陆报名网站，填写、提交报名信息；然后，在学位授予学校规定的时间和指定的地点，凭第二代居民身份证进行考生信息采集、确认报名信息、拍照、缴纳报名考试费。无第二代居民身份证的考生不得进行现场确认。考生应在规定的报名期限内进行网上报名和现场确认，逾期不予办理。只在网上提交报名信息，未在规定时间内到指定地点办理照相、缴费及确认等相关手续的，本次报名无效。具体报名工作程序及要求见附件1。各现场确认点要严格规范报考者图像采集信息标准和证件核验工作。</w:t>
      </w:r>
      <w:r>
        <w:rPr>
          <w:color w:val="000000"/>
          <w:sz w:val="18"/>
          <w:szCs w:val="18"/>
        </w:rPr>
        <w:br/>
        <w:t xml:space="preserve">　　（三）网上报名时间为3月8日至3月24日，网址：http://xwb.gdhed.edu.cn/。</w:t>
      </w:r>
      <w:r>
        <w:rPr>
          <w:color w:val="000000"/>
          <w:sz w:val="18"/>
          <w:szCs w:val="18"/>
        </w:rPr>
        <w:br/>
        <w:t xml:space="preserve">　　（四）请各高校于4月6日前完成以下工作，并将有关材料报送省学位办：</w:t>
      </w:r>
      <w:r>
        <w:rPr>
          <w:color w:val="000000"/>
          <w:sz w:val="18"/>
          <w:szCs w:val="18"/>
        </w:rPr>
        <w:br/>
        <w:t xml:space="preserve">　　1、从“现场确认系统”导出考生信息数据，上传至“考试管理系统”后，笔试高校完成考生座位安排（</w:t>
      </w:r>
      <w:proofErr w:type="gramStart"/>
      <w:r>
        <w:rPr>
          <w:color w:val="000000"/>
          <w:sz w:val="18"/>
          <w:szCs w:val="18"/>
        </w:rPr>
        <w:t>机考高校</w:t>
      </w:r>
      <w:proofErr w:type="gramEnd"/>
      <w:r>
        <w:rPr>
          <w:color w:val="000000"/>
          <w:sz w:val="18"/>
          <w:szCs w:val="18"/>
        </w:rPr>
        <w:t>在机考场次申请通过后进行考生座位安排）；同时，各高校将“现场确认系统”整个程序包刻录光盘，一式2份；</w:t>
      </w:r>
      <w:r>
        <w:rPr>
          <w:color w:val="000000"/>
          <w:sz w:val="18"/>
          <w:szCs w:val="18"/>
        </w:rPr>
        <w:br/>
        <w:t xml:space="preserve">　　2、机考场次申请单一式1份（附件2）；</w:t>
      </w:r>
      <w:r>
        <w:rPr>
          <w:color w:val="000000"/>
          <w:sz w:val="18"/>
          <w:szCs w:val="18"/>
        </w:rPr>
        <w:br/>
        <w:t xml:space="preserve">　　3、笔试试卷申请单一式1份（附件3）；</w:t>
      </w:r>
      <w:r>
        <w:rPr>
          <w:color w:val="000000"/>
          <w:sz w:val="18"/>
          <w:szCs w:val="18"/>
        </w:rPr>
        <w:br/>
        <w:t xml:space="preserve">　　4、笔试考场情况统计表一式1份（由系统自动完成）。</w:t>
      </w:r>
      <w:r>
        <w:rPr>
          <w:color w:val="000000"/>
          <w:sz w:val="18"/>
          <w:szCs w:val="18"/>
        </w:rPr>
        <w:br/>
        <w:t xml:space="preserve">　　</w:t>
      </w:r>
      <w:r>
        <w:rPr>
          <w:rStyle w:val="a7"/>
          <w:color w:val="000000"/>
          <w:sz w:val="18"/>
          <w:szCs w:val="18"/>
        </w:rPr>
        <w:t>六、其他有关事项</w:t>
      </w:r>
      <w:r>
        <w:rPr>
          <w:color w:val="000000"/>
          <w:sz w:val="18"/>
          <w:szCs w:val="18"/>
        </w:rPr>
        <w:br/>
        <w:t xml:space="preserve">　　（一）我省原则上按照学位授予学校设立考点，学生一般应到学位授予学校参加考试。如有关高校要在校外办学点设立考点，请于3月6日前报省学位办。校外考点的环境、设施必须符合国家和</w:t>
      </w:r>
      <w:proofErr w:type="gramStart"/>
      <w:r>
        <w:rPr>
          <w:color w:val="000000"/>
          <w:sz w:val="18"/>
          <w:szCs w:val="18"/>
        </w:rPr>
        <w:t>省标准</w:t>
      </w:r>
      <w:proofErr w:type="gramEnd"/>
      <w:r>
        <w:rPr>
          <w:color w:val="000000"/>
          <w:sz w:val="18"/>
          <w:szCs w:val="18"/>
        </w:rPr>
        <w:t>考场和保密的有关要求。</w:t>
      </w:r>
      <w:r>
        <w:rPr>
          <w:color w:val="000000"/>
          <w:sz w:val="18"/>
          <w:szCs w:val="18"/>
        </w:rPr>
        <w:br/>
        <w:t xml:space="preserve">　　（二）我省仅接受在广东省教育厅审核并经过登记备案，由主办院校所在的省级学位办同意的外省（市）各类教育机构函授站（教学点、远程教育中心等）的考生参加本次考试。各备案单位请于3月1日前将考生名单报广东省学位委员会办公室。现场确认点将按照已核准的名单办理报考手续。外省考生的现场确认及考试地点将安排在暨南大学进行。未进行登记备案的单位的考生一律不得参加本次考试。</w:t>
      </w:r>
      <w:r>
        <w:rPr>
          <w:color w:val="000000"/>
          <w:sz w:val="18"/>
          <w:szCs w:val="18"/>
        </w:rPr>
        <w:br/>
        <w:t xml:space="preserve">　　（三）有关考试纪律、考场管理和违纪行为处理，将严格按照《国家教育考试违规处理办法》（教育部令第33号）执行。并通告应试人员所在单位。凡是处在考试违纪停考期的考生，一律不得报考。</w:t>
      </w:r>
      <w:r>
        <w:rPr>
          <w:color w:val="000000"/>
          <w:sz w:val="18"/>
          <w:szCs w:val="18"/>
        </w:rPr>
        <w:br/>
        <w:t xml:space="preserve">　　（四）考试成绩拟在5月中旬发布，考生可在5月20日登录报名网站查询。成绩单等相关材料将在5月下旬寄送至各高校。</w:t>
      </w:r>
      <w:r>
        <w:rPr>
          <w:color w:val="000000"/>
          <w:sz w:val="18"/>
          <w:szCs w:val="18"/>
        </w:rPr>
        <w:br/>
        <w:t xml:space="preserve">　　（五）考试收费：根据广东省物价局、广东省财政厅粤价函[2009]186号文件的规定，成人本科学士学位外语水平全省统考考试费按每位考生120元收取。</w:t>
      </w:r>
      <w:r>
        <w:rPr>
          <w:color w:val="000000"/>
          <w:sz w:val="18"/>
          <w:szCs w:val="18"/>
        </w:rPr>
        <w:br/>
        <w:t xml:space="preserve">　　（六）请各高校将《2017年成人高等教育学士学位外语统考报名工作联系表》（见附件4）于3月6日前寄送给我办。</w:t>
      </w:r>
      <w:r>
        <w:rPr>
          <w:color w:val="000000"/>
          <w:sz w:val="18"/>
          <w:szCs w:val="18"/>
        </w:rPr>
        <w:br/>
        <w:t xml:space="preserve">　　（七）请各有关高校加强宣传工作，及时将报名的时间、地点、方式、方法和要求通知到有关考生。</w:t>
      </w:r>
      <w:r>
        <w:rPr>
          <w:color w:val="000000"/>
          <w:sz w:val="18"/>
          <w:szCs w:val="18"/>
        </w:rPr>
        <w:br/>
        <w:t xml:space="preserve">　　成人高等教育学士学位外国语水平全省统一考试是根据国务院学位委员会和教育部的有关要求，并经国务院学位委员会授权省级学位委员会组织的考试。各有关高校要高度重视，切实加强领导，精心组织，周密安排，采取有效措施，确保报名考试各项工作安全、稳定和顺利进行。</w:t>
      </w:r>
    </w:p>
    <w:p w:rsidR="00566323" w:rsidRDefault="00566323" w:rsidP="00566323">
      <w:pPr>
        <w:pStyle w:val="a6"/>
        <w:rPr>
          <w:color w:val="000000"/>
          <w:sz w:val="18"/>
          <w:szCs w:val="18"/>
        </w:rPr>
      </w:pPr>
      <w:r>
        <w:rPr>
          <w:color w:val="000000"/>
          <w:sz w:val="18"/>
          <w:szCs w:val="18"/>
        </w:rPr>
        <w:t xml:space="preserve">　　附件：1、</w:t>
      </w:r>
      <w:hyperlink r:id="rId7" w:history="1">
        <w:r>
          <w:rPr>
            <w:rStyle w:val="a5"/>
            <w:sz w:val="18"/>
            <w:szCs w:val="18"/>
          </w:rPr>
          <w:t>2017年成人高等教育学士学位外语水平全省统考工作程序及日程安排</w:t>
        </w:r>
      </w:hyperlink>
      <w:r>
        <w:rPr>
          <w:color w:val="000000"/>
          <w:sz w:val="18"/>
          <w:szCs w:val="18"/>
        </w:rPr>
        <w:br/>
      </w:r>
      <w:proofErr w:type="gramStart"/>
      <w:r>
        <w:rPr>
          <w:color w:val="000000"/>
          <w:sz w:val="18"/>
          <w:szCs w:val="18"/>
        </w:rPr>
        <w:t xml:space="preserve">　　　　　</w:t>
      </w:r>
      <w:proofErr w:type="gramEnd"/>
      <w:r>
        <w:rPr>
          <w:color w:val="000000"/>
          <w:sz w:val="18"/>
          <w:szCs w:val="18"/>
        </w:rPr>
        <w:t>2、</w:t>
      </w:r>
      <w:hyperlink r:id="rId8" w:history="1">
        <w:r>
          <w:rPr>
            <w:rStyle w:val="a5"/>
            <w:sz w:val="18"/>
            <w:szCs w:val="18"/>
          </w:rPr>
          <w:t>2017年成人高等教育学士学位外语水平全省统考机考场次申请单</w:t>
        </w:r>
      </w:hyperlink>
      <w:r>
        <w:rPr>
          <w:color w:val="000000"/>
          <w:sz w:val="18"/>
          <w:szCs w:val="18"/>
        </w:rPr>
        <w:br/>
      </w:r>
      <w:proofErr w:type="gramStart"/>
      <w:r>
        <w:rPr>
          <w:color w:val="000000"/>
          <w:sz w:val="18"/>
          <w:szCs w:val="18"/>
        </w:rPr>
        <w:t xml:space="preserve">　　　　　</w:t>
      </w:r>
      <w:proofErr w:type="gramEnd"/>
      <w:r>
        <w:rPr>
          <w:color w:val="000000"/>
          <w:sz w:val="18"/>
          <w:szCs w:val="18"/>
        </w:rPr>
        <w:t>3、</w:t>
      </w:r>
      <w:hyperlink r:id="rId9" w:history="1">
        <w:r>
          <w:rPr>
            <w:rStyle w:val="a5"/>
            <w:sz w:val="18"/>
            <w:szCs w:val="18"/>
          </w:rPr>
          <w:t>2017年成人高等教育学士学位外语水平全省统考笔试试卷申请单</w:t>
        </w:r>
      </w:hyperlink>
      <w:r>
        <w:rPr>
          <w:color w:val="000000"/>
          <w:sz w:val="18"/>
          <w:szCs w:val="18"/>
        </w:rPr>
        <w:br/>
      </w:r>
      <w:proofErr w:type="gramStart"/>
      <w:r>
        <w:rPr>
          <w:color w:val="000000"/>
          <w:sz w:val="18"/>
          <w:szCs w:val="18"/>
        </w:rPr>
        <w:t xml:space="preserve">　　　　　</w:t>
      </w:r>
      <w:proofErr w:type="gramEnd"/>
      <w:r>
        <w:rPr>
          <w:color w:val="000000"/>
          <w:sz w:val="18"/>
          <w:szCs w:val="18"/>
        </w:rPr>
        <w:t>4、</w:t>
      </w:r>
      <w:hyperlink r:id="rId10" w:history="1">
        <w:r>
          <w:rPr>
            <w:rStyle w:val="a5"/>
            <w:sz w:val="18"/>
            <w:szCs w:val="18"/>
          </w:rPr>
          <w:t>2017年成人高等教育学士学位外语水平全省统考报名工作联系表</w:t>
        </w:r>
      </w:hyperlink>
      <w:r>
        <w:rPr>
          <w:color w:val="000000"/>
          <w:sz w:val="18"/>
          <w:szCs w:val="18"/>
        </w:rPr>
        <w:br/>
      </w:r>
      <w:proofErr w:type="gramStart"/>
      <w:r>
        <w:rPr>
          <w:color w:val="000000"/>
          <w:sz w:val="18"/>
          <w:szCs w:val="18"/>
        </w:rPr>
        <w:t xml:space="preserve">　　　　　</w:t>
      </w:r>
      <w:proofErr w:type="gramEnd"/>
      <w:r>
        <w:rPr>
          <w:color w:val="000000"/>
          <w:sz w:val="18"/>
          <w:szCs w:val="18"/>
        </w:rPr>
        <w:t>5、</w:t>
      </w:r>
      <w:hyperlink r:id="rId11" w:history="1">
        <w:r>
          <w:rPr>
            <w:rStyle w:val="a5"/>
            <w:sz w:val="18"/>
            <w:szCs w:val="18"/>
          </w:rPr>
          <w:t>2017年成人高等教育学士学位外语水平全省统考单位代码表</w:t>
        </w:r>
      </w:hyperlink>
      <w:r>
        <w:rPr>
          <w:color w:val="000000"/>
          <w:sz w:val="18"/>
          <w:szCs w:val="18"/>
        </w:rPr>
        <w:br/>
      </w:r>
      <w:proofErr w:type="gramStart"/>
      <w:r>
        <w:rPr>
          <w:color w:val="000000"/>
          <w:sz w:val="18"/>
          <w:szCs w:val="18"/>
        </w:rPr>
        <w:t xml:space="preserve">　　　　　</w:t>
      </w:r>
      <w:proofErr w:type="gramEnd"/>
      <w:r>
        <w:rPr>
          <w:color w:val="000000"/>
          <w:sz w:val="18"/>
          <w:szCs w:val="18"/>
        </w:rPr>
        <w:t>6、</w:t>
      </w:r>
      <w:hyperlink r:id="rId12" w:history="1">
        <w:r>
          <w:rPr>
            <w:rStyle w:val="a5"/>
            <w:sz w:val="18"/>
            <w:szCs w:val="18"/>
          </w:rPr>
          <w:t>计算机考场建设要求</w:t>
        </w:r>
      </w:hyperlink>
    </w:p>
    <w:p w:rsidR="009A58F2" w:rsidRPr="00566323" w:rsidRDefault="00566323" w:rsidP="00566323">
      <w:pPr>
        <w:pStyle w:val="a6"/>
        <w:jc w:val="right"/>
        <w:rPr>
          <w:color w:val="000000"/>
          <w:sz w:val="18"/>
          <w:szCs w:val="18"/>
        </w:rPr>
      </w:pPr>
      <w:r>
        <w:rPr>
          <w:color w:val="000000"/>
          <w:sz w:val="18"/>
          <w:szCs w:val="18"/>
        </w:rPr>
        <w:t>广东省学位委员会办公室</w:t>
      </w:r>
      <w:r>
        <w:rPr>
          <w:color w:val="000000"/>
          <w:sz w:val="18"/>
          <w:szCs w:val="18"/>
        </w:rPr>
        <w:br/>
        <w:t>2017年1月18日</w:t>
      </w:r>
      <w:bookmarkStart w:id="0" w:name="_GoBack"/>
      <w:bookmarkEnd w:id="0"/>
    </w:p>
    <w:sectPr w:rsidR="009A58F2" w:rsidRPr="005663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137" w:rsidRDefault="00CC4137" w:rsidP="00566323">
      <w:r>
        <w:separator/>
      </w:r>
    </w:p>
  </w:endnote>
  <w:endnote w:type="continuationSeparator" w:id="0">
    <w:p w:rsidR="00CC4137" w:rsidRDefault="00CC4137" w:rsidP="0056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137" w:rsidRDefault="00CC4137" w:rsidP="00566323">
      <w:r>
        <w:separator/>
      </w:r>
    </w:p>
  </w:footnote>
  <w:footnote w:type="continuationSeparator" w:id="0">
    <w:p w:rsidR="00CC4137" w:rsidRDefault="00CC4137" w:rsidP="00566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32"/>
    <w:rsid w:val="00566323"/>
    <w:rsid w:val="00604732"/>
    <w:rsid w:val="009A58F2"/>
    <w:rsid w:val="00C41DDF"/>
    <w:rsid w:val="00CC4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63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6323"/>
    <w:rPr>
      <w:sz w:val="18"/>
      <w:szCs w:val="18"/>
    </w:rPr>
  </w:style>
  <w:style w:type="paragraph" w:styleId="a4">
    <w:name w:val="footer"/>
    <w:basedOn w:val="a"/>
    <w:link w:val="Char0"/>
    <w:uiPriority w:val="99"/>
    <w:unhideWhenUsed/>
    <w:rsid w:val="00566323"/>
    <w:pPr>
      <w:tabs>
        <w:tab w:val="center" w:pos="4153"/>
        <w:tab w:val="right" w:pos="8306"/>
      </w:tabs>
      <w:snapToGrid w:val="0"/>
      <w:jc w:val="left"/>
    </w:pPr>
    <w:rPr>
      <w:sz w:val="18"/>
      <w:szCs w:val="18"/>
    </w:rPr>
  </w:style>
  <w:style w:type="character" w:customStyle="1" w:styleId="Char0">
    <w:name w:val="页脚 Char"/>
    <w:basedOn w:val="a0"/>
    <w:link w:val="a4"/>
    <w:uiPriority w:val="99"/>
    <w:rsid w:val="00566323"/>
    <w:rPr>
      <w:sz w:val="18"/>
      <w:szCs w:val="18"/>
    </w:rPr>
  </w:style>
  <w:style w:type="character" w:styleId="a5">
    <w:name w:val="Hyperlink"/>
    <w:basedOn w:val="a0"/>
    <w:uiPriority w:val="99"/>
    <w:semiHidden/>
    <w:unhideWhenUsed/>
    <w:rsid w:val="00566323"/>
    <w:rPr>
      <w:color w:val="0000FF"/>
      <w:u w:val="single"/>
    </w:rPr>
  </w:style>
  <w:style w:type="paragraph" w:styleId="a6">
    <w:name w:val="Normal (Web)"/>
    <w:basedOn w:val="a"/>
    <w:uiPriority w:val="99"/>
    <w:unhideWhenUsed/>
    <w:rsid w:val="0056632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663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63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6323"/>
    <w:rPr>
      <w:sz w:val="18"/>
      <w:szCs w:val="18"/>
    </w:rPr>
  </w:style>
  <w:style w:type="paragraph" w:styleId="a4">
    <w:name w:val="footer"/>
    <w:basedOn w:val="a"/>
    <w:link w:val="Char0"/>
    <w:uiPriority w:val="99"/>
    <w:unhideWhenUsed/>
    <w:rsid w:val="00566323"/>
    <w:pPr>
      <w:tabs>
        <w:tab w:val="center" w:pos="4153"/>
        <w:tab w:val="right" w:pos="8306"/>
      </w:tabs>
      <w:snapToGrid w:val="0"/>
      <w:jc w:val="left"/>
    </w:pPr>
    <w:rPr>
      <w:sz w:val="18"/>
      <w:szCs w:val="18"/>
    </w:rPr>
  </w:style>
  <w:style w:type="character" w:customStyle="1" w:styleId="Char0">
    <w:name w:val="页脚 Char"/>
    <w:basedOn w:val="a0"/>
    <w:link w:val="a4"/>
    <w:uiPriority w:val="99"/>
    <w:rsid w:val="00566323"/>
    <w:rPr>
      <w:sz w:val="18"/>
      <w:szCs w:val="18"/>
    </w:rPr>
  </w:style>
  <w:style w:type="character" w:styleId="a5">
    <w:name w:val="Hyperlink"/>
    <w:basedOn w:val="a0"/>
    <w:uiPriority w:val="99"/>
    <w:semiHidden/>
    <w:unhideWhenUsed/>
    <w:rsid w:val="00566323"/>
    <w:rPr>
      <w:color w:val="0000FF"/>
      <w:u w:val="single"/>
    </w:rPr>
  </w:style>
  <w:style w:type="paragraph" w:styleId="a6">
    <w:name w:val="Normal (Web)"/>
    <w:basedOn w:val="a"/>
    <w:uiPriority w:val="99"/>
    <w:unhideWhenUsed/>
    <w:rsid w:val="0056632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663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wb.gdhed.edu.cn/news/20170120jf02.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wb.gdhed.edu.cn/news/20170120jf01.doc" TargetMode="External"/><Relationship Id="rId12" Type="http://schemas.openxmlformats.org/officeDocument/2006/relationships/hyperlink" Target="http://xwb.gdhed.edu.cn/news/20170120jf06.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xwb.gdhed.edu.cn/news/20170120jf05.doc" TargetMode="External"/><Relationship Id="rId5" Type="http://schemas.openxmlformats.org/officeDocument/2006/relationships/footnotes" Target="footnotes.xml"/><Relationship Id="rId10" Type="http://schemas.openxmlformats.org/officeDocument/2006/relationships/hyperlink" Target="http://xwb.gdhed.edu.cn/news/20170120jf04.doc" TargetMode="External"/><Relationship Id="rId4" Type="http://schemas.openxmlformats.org/officeDocument/2006/relationships/webSettings" Target="webSettings.xml"/><Relationship Id="rId9" Type="http://schemas.openxmlformats.org/officeDocument/2006/relationships/hyperlink" Target="http://xwb.gdhed.edu.cn/news/20170120jf03.doc"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2770</Characters>
  <Application>Microsoft Office Word</Application>
  <DocSecurity>0</DocSecurity>
  <Lines>23</Lines>
  <Paragraphs>6</Paragraphs>
  <ScaleCrop>false</ScaleCrop>
  <Company>Microsoft</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2016-03-03T07:01:00Z</dcterms:created>
  <dcterms:modified xsi:type="dcterms:W3CDTF">2017-02-16T08:10:00Z</dcterms:modified>
</cp:coreProperties>
</file>