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DE6673" w:rsidRPr="00DE6673">
        <w:trPr>
          <w:trHeight w:val="600"/>
          <w:tblCellSpacing w:w="0" w:type="dxa"/>
          <w:jc w:val="center"/>
        </w:trPr>
        <w:tc>
          <w:tcPr>
            <w:tcW w:w="0" w:type="auto"/>
            <w:vAlign w:val="center"/>
            <w:hideMark/>
          </w:tcPr>
          <w:p w:rsidR="00DE6673" w:rsidRPr="00DE6673" w:rsidRDefault="00DE6673" w:rsidP="007C7E58">
            <w:pPr>
              <w:widowControl/>
              <w:spacing w:line="360" w:lineRule="auto"/>
              <w:jc w:val="center"/>
              <w:rPr>
                <w:rFonts w:ascii="宋体" w:eastAsia="宋体" w:hAnsi="宋体" w:cs="宋体"/>
                <w:b/>
                <w:bCs/>
                <w:color w:val="000000"/>
                <w:kern w:val="0"/>
                <w:szCs w:val="21"/>
              </w:rPr>
            </w:pPr>
            <w:r w:rsidRPr="00DE6673">
              <w:rPr>
                <w:rFonts w:ascii="宋体" w:eastAsia="宋体" w:hAnsi="宋体" w:cs="宋体" w:hint="eastAsia"/>
                <w:b/>
                <w:bCs/>
                <w:color w:val="000000"/>
                <w:kern w:val="0"/>
                <w:szCs w:val="21"/>
              </w:rPr>
              <w:t>2016秋季天津成人外语考试报名通知</w:t>
            </w:r>
          </w:p>
        </w:tc>
      </w:tr>
      <w:tr w:rsidR="00DE6673" w:rsidRPr="00DE6673">
        <w:trPr>
          <w:trHeight w:val="120"/>
          <w:tblCellSpacing w:w="0" w:type="dxa"/>
          <w:jc w:val="center"/>
        </w:trPr>
        <w:tc>
          <w:tcPr>
            <w:tcW w:w="0" w:type="auto"/>
            <w:vAlign w:val="center"/>
            <w:hideMark/>
          </w:tcPr>
          <w:p w:rsidR="00DE6673" w:rsidRPr="00DE6673" w:rsidRDefault="00DE6673" w:rsidP="007C7E58">
            <w:pPr>
              <w:widowControl/>
              <w:spacing w:line="360" w:lineRule="auto"/>
              <w:jc w:val="center"/>
              <w:rPr>
                <w:rFonts w:ascii="宋体" w:eastAsia="宋体" w:hAnsi="宋体" w:cs="宋体"/>
                <w:color w:val="333333"/>
                <w:kern w:val="0"/>
                <w:sz w:val="12"/>
                <w:szCs w:val="18"/>
              </w:rPr>
            </w:pPr>
          </w:p>
        </w:tc>
      </w:tr>
      <w:tr w:rsidR="00DE6673" w:rsidRPr="00DE667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891"/>
            </w:tblGrid>
            <w:tr w:rsidR="00DE6673" w:rsidRPr="00DE6673">
              <w:trPr>
                <w:tblCellSpacing w:w="0" w:type="dxa"/>
                <w:jc w:val="center"/>
              </w:trPr>
              <w:tc>
                <w:tcPr>
                  <w:tcW w:w="0" w:type="auto"/>
                  <w:tcMar>
                    <w:top w:w="0" w:type="dxa"/>
                    <w:left w:w="300" w:type="dxa"/>
                    <w:bottom w:w="0" w:type="dxa"/>
                    <w:right w:w="300" w:type="dxa"/>
                  </w:tcMar>
                  <w:hideMark/>
                </w:tcPr>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各位考生：</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受天津市人民政府学位委员会办公室（下称“市学位办”）委托，天津市学位与研究生教育发展中心（下称“市学位中心”）负责天津市成人高等教育本科毕业生申请学士学位外语水平统一考试(下称“成人学位外语考试”的组织工作。为保证2016年秋季考试报名顺利进行，现将有关事项通知如下：</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一、考试的范围、内容及基本要求</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2016年“成人学位外语考试”(秋季)的考试范围、考试内容及题型、词汇量等基本要求仍按照 “教育部学位中心”组织编写、高等教育出版社出版的 “成人高等教育本科生学士学位分语种外语水平考试大纲”（2013年版）的要求执行。</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2016年我市“成人学位外语考试”(秋季)将于2016年 11月6日上午举行，考试的语种为英语、日语、法语、德语、俄语。所有语种均不考听力。</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二、报考条件和报名方式</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1.报考条件：参加考试人员必须是各类成人高等教育本科在校生和经正式注册的高等教育自学考试的本科层次在读学生。</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2.报名方式：采取网上报名和现场确认相结合的方式进行。考生须先在网上报名，再到指定地点进行现场确认。</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lastRenderedPageBreak/>
                    <w:t xml:space="preserve">　　（1）网上报名：凡准备参加考试的考生，应在规定的网报时间内登录中国学位与研究生教育信息网（网址为：http://www.chinadegrees.cn）“成人学位外语考试报名(考生入口)”注册；按要求填写并提交报名信息；上传本人近期电子照片，并完成网上缴费。“市学位中心”将对考生上传的电子照片按规定进行审核。审核不合格的考生应按照要求进行修改并重新上传，未通过照片审核的考生将无法完成考试报名程序。</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2016年秋季考试的网报时间为：</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2016年9月1日-2016年9月20日</w:t>
                  </w:r>
                </w:p>
                <w:p w:rsidR="00DE6673" w:rsidRPr="00DE6673" w:rsidRDefault="00DE6673" w:rsidP="007C7E58">
                  <w:pPr>
                    <w:widowControl/>
                    <w:spacing w:line="360" w:lineRule="auto"/>
                    <w:ind w:firstLine="615"/>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（注:2016年9月1日-9月3日期间的网报时间为每日8:00-17:00。9月4日-9月20日的网报时间为每日0:00-24:00。）</w:t>
                  </w:r>
                </w:p>
                <w:p w:rsidR="00DE6673" w:rsidRPr="00DE6673" w:rsidRDefault="00DE6673" w:rsidP="007C7E58">
                  <w:pPr>
                    <w:widowControl/>
                    <w:spacing w:line="360" w:lineRule="auto"/>
                    <w:ind w:firstLine="615"/>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网报期间为方便考生咨询报考事宜，“市学位中心”专门设立咨询电话。电话开通时间为周一至周五（</w:t>
                  </w:r>
                  <w:r w:rsidRPr="00DE6673">
                    <w:rPr>
                      <w:rFonts w:ascii="仿宋" w:eastAsia="仿宋" w:hAnsi="仿宋" w:cs="宋体" w:hint="eastAsia"/>
                      <w:color w:val="FF0000"/>
                      <w:kern w:val="0"/>
                      <w:sz w:val="28"/>
                      <w:szCs w:val="28"/>
                    </w:rPr>
                    <w:t>法定节假日除外</w:t>
                  </w:r>
                  <w:r w:rsidRPr="00DE6673">
                    <w:rPr>
                      <w:rFonts w:ascii="仿宋" w:eastAsia="仿宋" w:hAnsi="仿宋" w:cs="宋体" w:hint="eastAsia"/>
                      <w:color w:val="666666"/>
                      <w:kern w:val="0"/>
                      <w:sz w:val="28"/>
                      <w:szCs w:val="28"/>
                    </w:rPr>
                    <w:t>）的上午8:30-12:00，下午2:00-5:30。</w:t>
                  </w:r>
                </w:p>
                <w:p w:rsidR="00DE6673" w:rsidRPr="00DE6673" w:rsidRDefault="00DE6673" w:rsidP="007C7E58">
                  <w:pPr>
                    <w:widowControl/>
                    <w:spacing w:line="360" w:lineRule="auto"/>
                    <w:ind w:firstLine="615"/>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咨询电话为：15302027036（咨询解答上传照片事宜）</w:t>
                  </w:r>
                </w:p>
                <w:p w:rsidR="00DE6673" w:rsidRPr="00DE6673" w:rsidRDefault="00DE6673" w:rsidP="007C7E58">
                  <w:pPr>
                    <w:widowControl/>
                    <w:spacing w:line="360" w:lineRule="auto"/>
                    <w:ind w:firstLine="615"/>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022-58399726（咨询网报其他事宜）</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现场确认：网上报名并缴费成功的考生应在规定的现场确认时间内（周六、日不休息），持本人有效身份证件（身份证、外籍护照）到天津师范大学八里台校区逸夫楼二楼多功能厅采集、核对本人身份信息,并签字确认本人报名信</w:t>
                  </w:r>
                  <w:r w:rsidRPr="00DE6673">
                    <w:rPr>
                      <w:rFonts w:ascii="仿宋" w:eastAsia="仿宋" w:hAnsi="仿宋" w:cs="宋体" w:hint="eastAsia"/>
                      <w:color w:val="666666"/>
                      <w:kern w:val="0"/>
                      <w:sz w:val="28"/>
                      <w:szCs w:val="28"/>
                    </w:rPr>
                    <w:lastRenderedPageBreak/>
                    <w:t>息。天津师大八里台校区地址：河西区八里台吴家窑大街57号增1号（师大八里台校区北门）。考生应在规定的现场确认时间内完成现场确认,否则后果由考生本人自负。</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2016年秋季考试的现场确认时间为：</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2016年9月23日-9月26日</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每日上午：8：30－11：30； 下午：2：00－5：00。</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三、其它事宜</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1.10月21日以后，考生可登录报名网站</w:t>
                  </w:r>
                  <w:r w:rsidRPr="00DE6673">
                    <w:rPr>
                      <w:rFonts w:ascii="仿宋" w:eastAsia="仿宋" w:hAnsi="仿宋" w:cs="宋体" w:hint="eastAsia"/>
                      <w:color w:val="FF0000"/>
                      <w:kern w:val="0"/>
                      <w:sz w:val="28"/>
                      <w:szCs w:val="28"/>
                    </w:rPr>
                    <w:t>下载并打印</w:t>
                  </w:r>
                  <w:r w:rsidRPr="00DE6673">
                    <w:rPr>
                      <w:rFonts w:ascii="仿宋" w:eastAsia="仿宋" w:hAnsi="仿宋" w:cs="宋体" w:hint="eastAsia"/>
                      <w:color w:val="666666"/>
                      <w:kern w:val="0"/>
                      <w:sz w:val="28"/>
                      <w:szCs w:val="28"/>
                    </w:rPr>
                    <w:t>本人准考证，考生参加考试的具体时间和地点及考生须知将在准考证上标明，考生应注意仔细阅读，认真理解，严格执行。</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2.考试成绩将于考试结束一个月后在报名网站上发布，考生可自行登录网站查询。</w:t>
                  </w:r>
                </w:p>
                <w:p w:rsidR="00DE6673" w:rsidRPr="00DE6673" w:rsidRDefault="00DE6673" w:rsidP="007C7E58">
                  <w:pPr>
                    <w:widowControl/>
                    <w:spacing w:line="360" w:lineRule="auto"/>
                    <w:ind w:firstLine="585"/>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3.考生所需的各语种考试大纲可向“市学位中心”联系购买。</w:t>
                  </w:r>
                </w:p>
                <w:p w:rsidR="00DE6673" w:rsidRPr="00DE6673" w:rsidRDefault="00DE6673" w:rsidP="007C7E58">
                  <w:pPr>
                    <w:widowControl/>
                    <w:spacing w:line="360" w:lineRule="auto"/>
                    <w:ind w:firstLine="585"/>
                    <w:rPr>
                      <w:rFonts w:ascii="宋体" w:eastAsia="宋体" w:hAnsi="宋体" w:cs="宋体" w:hint="eastAsia"/>
                      <w:color w:val="666666"/>
                      <w:kern w:val="0"/>
                      <w:szCs w:val="21"/>
                    </w:rPr>
                  </w:pPr>
                  <w:r w:rsidRPr="00DE6673">
                    <w:rPr>
                      <w:rFonts w:ascii="仿宋" w:eastAsia="仿宋" w:hAnsi="仿宋" w:cs="宋体" w:hint="eastAsia"/>
                      <w:color w:val="FF0000"/>
                      <w:kern w:val="0"/>
                      <w:sz w:val="28"/>
                      <w:szCs w:val="28"/>
                    </w:rPr>
                    <w:t>4.因场地条件所限，现场确认时考生自驾车辆一律不准进入校内。</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5.本通知未及的其他考试相关问题可直接与“市学位中心”联系咨询，并随时注意网上发布的相关信息。 </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特此通知</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w:t>
                  </w:r>
                </w:p>
                <w:p w:rsidR="00DE6673" w:rsidRPr="00DE6673" w:rsidRDefault="00DE6673" w:rsidP="007C7E58">
                  <w:pPr>
                    <w:widowControl/>
                    <w:spacing w:line="360" w:lineRule="auto"/>
                    <w:rPr>
                      <w:rFonts w:ascii="宋体" w:eastAsia="宋体" w:hAnsi="宋体" w:cs="宋体" w:hint="eastAsia"/>
                      <w:color w:val="666666"/>
                      <w:kern w:val="0"/>
                      <w:szCs w:val="21"/>
                    </w:rPr>
                  </w:pPr>
                  <w:r w:rsidRPr="00DE6673">
                    <w:rPr>
                      <w:rFonts w:ascii="仿宋" w:eastAsia="仿宋" w:hAnsi="仿宋" w:cs="宋体" w:hint="eastAsia"/>
                      <w:color w:val="666666"/>
                      <w:kern w:val="0"/>
                      <w:sz w:val="28"/>
                      <w:szCs w:val="28"/>
                    </w:rPr>
                    <w:t xml:space="preserve">　　　　　　　　　　　</w:t>
                  </w:r>
                  <w:bookmarkStart w:id="0" w:name="_GoBack"/>
                  <w:bookmarkEnd w:id="0"/>
                  <w:r w:rsidRPr="00DE6673">
                    <w:rPr>
                      <w:rFonts w:ascii="仿宋" w:eastAsia="仿宋" w:hAnsi="仿宋" w:cs="宋体" w:hint="eastAsia"/>
                      <w:color w:val="666666"/>
                      <w:kern w:val="0"/>
                      <w:sz w:val="28"/>
                      <w:szCs w:val="28"/>
                    </w:rPr>
                    <w:t>天津市学位与研究生教育发展中心</w:t>
                  </w:r>
                </w:p>
                <w:p w:rsidR="00DE6673" w:rsidRPr="00DE6673" w:rsidRDefault="00DE6673" w:rsidP="007C7E58">
                  <w:pPr>
                    <w:widowControl/>
                    <w:spacing w:line="360" w:lineRule="auto"/>
                    <w:rPr>
                      <w:rFonts w:ascii="宋体" w:eastAsia="宋体" w:hAnsi="宋体" w:cs="宋体"/>
                      <w:color w:val="666666"/>
                      <w:kern w:val="0"/>
                      <w:szCs w:val="21"/>
                    </w:rPr>
                  </w:pPr>
                  <w:r w:rsidRPr="00DE6673">
                    <w:rPr>
                      <w:rFonts w:ascii="仿宋" w:eastAsia="仿宋" w:hAnsi="仿宋" w:cs="宋体" w:hint="eastAsia"/>
                      <w:color w:val="666666"/>
                      <w:kern w:val="0"/>
                      <w:sz w:val="28"/>
                      <w:szCs w:val="28"/>
                    </w:rPr>
                    <w:t xml:space="preserve">　　　　　　　　　　　　　　　　 2016年8月22日</w:t>
                  </w:r>
                </w:p>
              </w:tc>
            </w:tr>
          </w:tbl>
          <w:p w:rsidR="00DE6673" w:rsidRPr="00DE6673" w:rsidRDefault="00DE6673" w:rsidP="007C7E58">
            <w:pPr>
              <w:widowControl/>
              <w:spacing w:line="360" w:lineRule="auto"/>
              <w:jc w:val="center"/>
              <w:rPr>
                <w:rFonts w:ascii="宋体" w:eastAsia="宋体" w:hAnsi="宋体" w:cs="宋体"/>
                <w:color w:val="333333"/>
                <w:kern w:val="0"/>
                <w:sz w:val="18"/>
                <w:szCs w:val="18"/>
              </w:rPr>
            </w:pPr>
          </w:p>
        </w:tc>
      </w:tr>
    </w:tbl>
    <w:p w:rsidR="0032538A" w:rsidRDefault="0032538A" w:rsidP="007C7E58">
      <w:pPr>
        <w:spacing w:line="360" w:lineRule="auto"/>
        <w:rPr>
          <w:rFonts w:hint="eastAsia"/>
        </w:rPr>
      </w:pPr>
    </w:p>
    <w:sectPr w:rsidR="0032538A" w:rsidSect="003253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00E1"/>
    <w:rsid w:val="000006FF"/>
    <w:rsid w:val="00002814"/>
    <w:rsid w:val="00005555"/>
    <w:rsid w:val="000137F5"/>
    <w:rsid w:val="00014A49"/>
    <w:rsid w:val="00016846"/>
    <w:rsid w:val="00017468"/>
    <w:rsid w:val="00017812"/>
    <w:rsid w:val="00021684"/>
    <w:rsid w:val="000218CE"/>
    <w:rsid w:val="00025ED0"/>
    <w:rsid w:val="00031B6D"/>
    <w:rsid w:val="000333C6"/>
    <w:rsid w:val="000353CC"/>
    <w:rsid w:val="00035DD8"/>
    <w:rsid w:val="00036F13"/>
    <w:rsid w:val="000417B1"/>
    <w:rsid w:val="00043D0E"/>
    <w:rsid w:val="000450F0"/>
    <w:rsid w:val="00046509"/>
    <w:rsid w:val="0004654A"/>
    <w:rsid w:val="0005030B"/>
    <w:rsid w:val="000537F1"/>
    <w:rsid w:val="000538D3"/>
    <w:rsid w:val="0006123E"/>
    <w:rsid w:val="0006672F"/>
    <w:rsid w:val="000667B9"/>
    <w:rsid w:val="00076415"/>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6972"/>
    <w:rsid w:val="001F55A2"/>
    <w:rsid w:val="001F59F8"/>
    <w:rsid w:val="001F7670"/>
    <w:rsid w:val="002035ED"/>
    <w:rsid w:val="00205F8C"/>
    <w:rsid w:val="002062B5"/>
    <w:rsid w:val="00207A30"/>
    <w:rsid w:val="00207F3F"/>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C69"/>
    <w:rsid w:val="00536591"/>
    <w:rsid w:val="00537967"/>
    <w:rsid w:val="005400E1"/>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15C4"/>
    <w:rsid w:val="00665DE8"/>
    <w:rsid w:val="00666FA2"/>
    <w:rsid w:val="006706A3"/>
    <w:rsid w:val="006717A2"/>
    <w:rsid w:val="00672D1B"/>
    <w:rsid w:val="00673B03"/>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C7E58"/>
    <w:rsid w:val="007D17E1"/>
    <w:rsid w:val="007D32DA"/>
    <w:rsid w:val="007D5D42"/>
    <w:rsid w:val="007E0BFD"/>
    <w:rsid w:val="007E11C1"/>
    <w:rsid w:val="007E673F"/>
    <w:rsid w:val="007F06B3"/>
    <w:rsid w:val="007F0898"/>
    <w:rsid w:val="007F2FA5"/>
    <w:rsid w:val="007F5A03"/>
    <w:rsid w:val="007F75B9"/>
    <w:rsid w:val="008006EF"/>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595F"/>
    <w:rsid w:val="009809CA"/>
    <w:rsid w:val="00983D3B"/>
    <w:rsid w:val="00984855"/>
    <w:rsid w:val="00985AB3"/>
    <w:rsid w:val="00985AF0"/>
    <w:rsid w:val="00985C50"/>
    <w:rsid w:val="00993358"/>
    <w:rsid w:val="0099454A"/>
    <w:rsid w:val="0099468B"/>
    <w:rsid w:val="00996AFB"/>
    <w:rsid w:val="009A3BB2"/>
    <w:rsid w:val="009A65DE"/>
    <w:rsid w:val="009A7006"/>
    <w:rsid w:val="009B02B1"/>
    <w:rsid w:val="009B2677"/>
    <w:rsid w:val="009B3E68"/>
    <w:rsid w:val="009B4C04"/>
    <w:rsid w:val="009B5504"/>
    <w:rsid w:val="009B7097"/>
    <w:rsid w:val="009B7C33"/>
    <w:rsid w:val="009C487F"/>
    <w:rsid w:val="009D0741"/>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AD7"/>
    <w:rsid w:val="00CD6E00"/>
    <w:rsid w:val="00CE09D8"/>
    <w:rsid w:val="00CE0B1D"/>
    <w:rsid w:val="00CE32FA"/>
    <w:rsid w:val="00CE45CD"/>
    <w:rsid w:val="00CE56BE"/>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E6673"/>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3284"/>
    <w:rsid w:val="00F000AE"/>
    <w:rsid w:val="00F100CD"/>
    <w:rsid w:val="00F105B5"/>
    <w:rsid w:val="00F10CFB"/>
    <w:rsid w:val="00F14920"/>
    <w:rsid w:val="00F14CD9"/>
    <w:rsid w:val="00F2078E"/>
    <w:rsid w:val="00F2203D"/>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673"/>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224</Words>
  <Characters>1283</Characters>
  <Application>Microsoft Office Word</Application>
  <DocSecurity>0</DocSecurity>
  <Lines>10</Lines>
  <Paragraphs>3</Paragraphs>
  <ScaleCrop>false</ScaleCrop>
  <Company>微软</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2016-09-01T02:59:00Z</dcterms:created>
  <dcterms:modified xsi:type="dcterms:W3CDTF">2016-09-01T03:03:00Z</dcterms:modified>
</cp:coreProperties>
</file>